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E4" w:rsidRDefault="00C905E4">
      <w:pPr>
        <w:spacing w:line="600" w:lineRule="exact"/>
        <w:rPr>
          <w:rFonts w:ascii="黑体" w:eastAsia="黑体" w:hAnsi="黑体"/>
          <w:sz w:val="32"/>
          <w:szCs w:val="32"/>
        </w:rPr>
      </w:pPr>
      <w:r>
        <w:rPr>
          <w:rFonts w:ascii="黑体" w:eastAsia="黑体" w:hAnsi="黑体" w:hint="eastAsia"/>
          <w:sz w:val="32"/>
          <w:szCs w:val="32"/>
        </w:rPr>
        <w:t>附件</w:t>
      </w:r>
    </w:p>
    <w:p w:rsidR="00C905E4" w:rsidRDefault="00C905E4" w:rsidP="00A7681B">
      <w:pPr>
        <w:spacing w:afterLines="50"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“三重一大”事项及决策程序清单</w:t>
      </w:r>
    </w:p>
    <w:tbl>
      <w:tblPr>
        <w:tblW w:w="14858" w:type="dxa"/>
        <w:jc w:val="center"/>
        <w:tblLayout w:type="fixed"/>
        <w:tblLook w:val="00A0"/>
      </w:tblPr>
      <w:tblGrid>
        <w:gridCol w:w="970"/>
        <w:gridCol w:w="748"/>
        <w:gridCol w:w="5747"/>
        <w:gridCol w:w="2039"/>
        <w:gridCol w:w="1260"/>
        <w:gridCol w:w="1260"/>
        <w:gridCol w:w="1260"/>
        <w:gridCol w:w="1574"/>
      </w:tblGrid>
      <w:tr w:rsidR="00C905E4">
        <w:trPr>
          <w:trHeight w:val="420"/>
          <w:tblHeader/>
          <w:jc w:val="center"/>
        </w:trPr>
        <w:tc>
          <w:tcPr>
            <w:tcW w:w="970" w:type="dxa"/>
            <w:vMerge w:val="restart"/>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b/>
                <w:bCs/>
                <w:kern w:val="0"/>
                <w:szCs w:val="21"/>
              </w:rPr>
            </w:pPr>
            <w:r>
              <w:rPr>
                <w:rFonts w:ascii="宋体" w:hAnsi="宋体" w:cs="宋体" w:hint="eastAsia"/>
                <w:b/>
                <w:bCs/>
                <w:kern w:val="0"/>
                <w:szCs w:val="21"/>
              </w:rPr>
              <w:t>类型</w:t>
            </w:r>
          </w:p>
        </w:tc>
        <w:tc>
          <w:tcPr>
            <w:tcW w:w="748" w:type="dxa"/>
            <w:vMerge w:val="restart"/>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b/>
                <w:bCs/>
                <w:kern w:val="0"/>
                <w:szCs w:val="21"/>
              </w:rPr>
            </w:pPr>
            <w:r>
              <w:rPr>
                <w:rFonts w:ascii="宋体" w:hAnsi="宋体" w:cs="宋体" w:hint="eastAsia"/>
                <w:b/>
                <w:bCs/>
                <w:kern w:val="0"/>
                <w:szCs w:val="21"/>
              </w:rPr>
              <w:t>序号</w:t>
            </w:r>
          </w:p>
        </w:tc>
        <w:tc>
          <w:tcPr>
            <w:tcW w:w="5747" w:type="dxa"/>
            <w:vMerge w:val="restart"/>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b/>
                <w:bCs/>
                <w:kern w:val="0"/>
                <w:szCs w:val="21"/>
              </w:rPr>
            </w:pPr>
            <w:r>
              <w:rPr>
                <w:rFonts w:ascii="宋体" w:hAnsi="宋体" w:cs="宋体" w:hint="eastAsia"/>
                <w:b/>
                <w:bCs/>
                <w:kern w:val="0"/>
                <w:szCs w:val="21"/>
              </w:rPr>
              <w:t>事项名称</w:t>
            </w:r>
          </w:p>
        </w:tc>
        <w:tc>
          <w:tcPr>
            <w:tcW w:w="2039" w:type="dxa"/>
            <w:vMerge w:val="restart"/>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b/>
                <w:bCs/>
                <w:kern w:val="0"/>
                <w:szCs w:val="21"/>
              </w:rPr>
            </w:pPr>
            <w:r>
              <w:rPr>
                <w:rFonts w:ascii="宋体" w:hAnsi="宋体" w:cs="宋体" w:hint="eastAsia"/>
                <w:b/>
                <w:bCs/>
                <w:kern w:val="0"/>
                <w:szCs w:val="21"/>
              </w:rPr>
              <w:t>承办主体部门</w:t>
            </w:r>
          </w:p>
        </w:tc>
        <w:tc>
          <w:tcPr>
            <w:tcW w:w="2520" w:type="dxa"/>
            <w:gridSpan w:val="2"/>
            <w:tcBorders>
              <w:top w:val="single" w:sz="4" w:space="0" w:color="auto"/>
              <w:left w:val="nil"/>
              <w:bottom w:val="single" w:sz="4" w:space="0" w:color="auto"/>
              <w:right w:val="single" w:sz="4" w:space="0" w:color="auto"/>
            </w:tcBorders>
            <w:vAlign w:val="center"/>
          </w:tcPr>
          <w:p w:rsidR="00C905E4" w:rsidRDefault="00C905E4">
            <w:pPr>
              <w:widowControl/>
              <w:spacing w:line="240" w:lineRule="exact"/>
              <w:jc w:val="center"/>
              <w:rPr>
                <w:rFonts w:ascii="宋体" w:cs="宋体"/>
                <w:b/>
                <w:bCs/>
                <w:kern w:val="0"/>
                <w:szCs w:val="21"/>
              </w:rPr>
            </w:pPr>
            <w:r>
              <w:rPr>
                <w:rFonts w:ascii="宋体" w:hAnsi="宋体" w:cs="宋体" w:hint="eastAsia"/>
                <w:b/>
                <w:bCs/>
                <w:kern w:val="0"/>
                <w:szCs w:val="21"/>
              </w:rPr>
              <w:t>市政府集体讨论程序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b/>
                <w:bCs/>
                <w:kern w:val="0"/>
                <w:szCs w:val="21"/>
              </w:rPr>
            </w:pPr>
            <w:r>
              <w:rPr>
                <w:rFonts w:ascii="宋体" w:hAnsi="宋体" w:cs="宋体" w:hint="eastAsia"/>
                <w:b/>
                <w:bCs/>
                <w:kern w:val="0"/>
                <w:szCs w:val="21"/>
              </w:rPr>
              <w:t>需提请市委或人大审议</w:t>
            </w:r>
          </w:p>
        </w:tc>
        <w:tc>
          <w:tcPr>
            <w:tcW w:w="1574" w:type="dxa"/>
            <w:vMerge w:val="restart"/>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b/>
                <w:bCs/>
                <w:kern w:val="0"/>
                <w:szCs w:val="21"/>
              </w:rPr>
            </w:pPr>
            <w:r>
              <w:rPr>
                <w:rFonts w:ascii="宋体" w:hAnsi="宋体" w:cs="宋体" w:hint="eastAsia"/>
                <w:b/>
                <w:bCs/>
                <w:kern w:val="0"/>
                <w:szCs w:val="21"/>
              </w:rPr>
              <w:t>备注</w:t>
            </w:r>
          </w:p>
        </w:tc>
      </w:tr>
      <w:tr w:rsidR="00C905E4">
        <w:trPr>
          <w:trHeight w:val="799"/>
          <w:tblHeader/>
          <w:jc w:val="center"/>
        </w:trPr>
        <w:tc>
          <w:tcPr>
            <w:tcW w:w="970" w:type="dxa"/>
            <w:vMerge/>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b/>
                <w:bCs/>
                <w:kern w:val="0"/>
                <w:szCs w:val="21"/>
              </w:rPr>
            </w:pPr>
          </w:p>
        </w:tc>
        <w:tc>
          <w:tcPr>
            <w:tcW w:w="748" w:type="dxa"/>
            <w:vMerge/>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b/>
                <w:bCs/>
                <w:kern w:val="0"/>
                <w:szCs w:val="21"/>
              </w:rPr>
            </w:pPr>
          </w:p>
        </w:tc>
        <w:tc>
          <w:tcPr>
            <w:tcW w:w="5747" w:type="dxa"/>
            <w:vMerge/>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b/>
                <w:bCs/>
                <w:kern w:val="0"/>
                <w:szCs w:val="21"/>
              </w:rPr>
            </w:pPr>
          </w:p>
        </w:tc>
        <w:tc>
          <w:tcPr>
            <w:tcW w:w="2039" w:type="dxa"/>
            <w:vMerge/>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b/>
                <w:bCs/>
                <w:kern w:val="0"/>
                <w:szCs w:val="21"/>
              </w:rPr>
            </w:pP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宋体" w:cs="宋体"/>
                <w:b/>
                <w:bCs/>
                <w:kern w:val="0"/>
                <w:szCs w:val="21"/>
              </w:rPr>
            </w:pPr>
            <w:r>
              <w:rPr>
                <w:rFonts w:ascii="宋体" w:hAnsi="宋体" w:cs="宋体" w:hint="eastAsia"/>
                <w:b/>
                <w:bCs/>
                <w:kern w:val="0"/>
                <w:szCs w:val="21"/>
              </w:rPr>
              <w:t>各类专题会议</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宋体" w:cs="宋体"/>
                <w:b/>
                <w:bCs/>
                <w:kern w:val="0"/>
                <w:szCs w:val="21"/>
              </w:rPr>
            </w:pPr>
            <w:r>
              <w:rPr>
                <w:rFonts w:ascii="宋体" w:hAnsi="宋体" w:cs="宋体" w:hint="eastAsia"/>
                <w:b/>
                <w:bCs/>
                <w:kern w:val="0"/>
                <w:szCs w:val="21"/>
              </w:rPr>
              <w:t>政府常务会议讨论</w:t>
            </w:r>
          </w:p>
        </w:tc>
        <w:tc>
          <w:tcPr>
            <w:tcW w:w="1260" w:type="dxa"/>
            <w:vMerge/>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b/>
                <w:bCs/>
                <w:kern w:val="0"/>
                <w:szCs w:val="21"/>
              </w:rPr>
            </w:pPr>
          </w:p>
        </w:tc>
        <w:tc>
          <w:tcPr>
            <w:tcW w:w="1574" w:type="dxa"/>
            <w:vMerge/>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b/>
                <w:bCs/>
                <w:kern w:val="0"/>
                <w:szCs w:val="21"/>
              </w:rPr>
            </w:pPr>
          </w:p>
        </w:tc>
      </w:tr>
      <w:tr w:rsidR="00C905E4">
        <w:trPr>
          <w:trHeight w:val="405"/>
          <w:jc w:val="center"/>
        </w:trPr>
        <w:tc>
          <w:tcPr>
            <w:tcW w:w="14858" w:type="dxa"/>
            <w:gridSpan w:val="8"/>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黑体" w:eastAsia="黑体" w:hAnsi="黑体" w:cs="宋体"/>
                <w:bCs/>
                <w:kern w:val="0"/>
                <w:szCs w:val="21"/>
              </w:rPr>
            </w:pPr>
            <w:r>
              <w:rPr>
                <w:rFonts w:ascii="黑体" w:eastAsia="黑体" w:hAnsi="黑体" w:cs="宋体" w:hint="eastAsia"/>
                <w:bCs/>
                <w:kern w:val="0"/>
                <w:szCs w:val="21"/>
              </w:rPr>
              <w:t>一、重大行政决策</w:t>
            </w:r>
          </w:p>
        </w:tc>
      </w:tr>
      <w:tr w:rsidR="00C905E4">
        <w:trPr>
          <w:trHeight w:hRule="exact" w:val="397"/>
          <w:jc w:val="center"/>
        </w:trPr>
        <w:tc>
          <w:tcPr>
            <w:tcW w:w="970" w:type="dxa"/>
            <w:vMerge w:val="restart"/>
            <w:tcBorders>
              <w:top w:val="nil"/>
              <w:left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（一）</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发展规划（计划）类</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1</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国民经济和社会发展中长期规划、年度发展计划和执行情况</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发改委</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hRule="exact" w:val="397"/>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2</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农业农村综合规划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农业农村局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hRule="exact" w:val="397"/>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3</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经济社会发展年度计划任务分解</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发改委</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hRule="exact" w:val="397"/>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4</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园区产业发展中长期规划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各开发园区</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hRule="exact" w:val="397"/>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5</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财政预决算编制和调整</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财政局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hRule="exact" w:val="397"/>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6</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生态环境保护规划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泰兴生态环境局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hRule="exact" w:val="397"/>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7</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普法五年规划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司法局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540"/>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8</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城建交通及重点工程年度计划及实施方案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城建办</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实施计划经市政府常务会议研究决定</w:t>
            </w:r>
          </w:p>
        </w:tc>
      </w:tr>
      <w:tr w:rsidR="00C905E4">
        <w:trPr>
          <w:trHeight w:val="420"/>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9</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科技创新规划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科技局</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567"/>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10</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知识产权规划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市场监管局</w:t>
            </w:r>
            <w:r>
              <w:rPr>
                <w:rFonts w:ascii="仿宋" w:eastAsia="仿宋" w:hAnsi="仿宋" w:cs="宋体"/>
                <w:kern w:val="0"/>
                <w:szCs w:val="21"/>
              </w:rPr>
              <w:br/>
            </w:r>
            <w:r>
              <w:rPr>
                <w:rFonts w:ascii="仿宋" w:eastAsia="仿宋" w:hAnsi="仿宋" w:cs="宋体" w:hint="eastAsia"/>
                <w:kern w:val="0"/>
                <w:szCs w:val="21"/>
              </w:rPr>
              <w:t>（知识产权局）</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11</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防震减灾规划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住建局（地震局）</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tcBorders>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12</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教育中长期发展规划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教育局</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val="restart"/>
            <w:tcBorders>
              <w:top w:val="nil"/>
              <w:left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（一）</w:t>
            </w:r>
          </w:p>
          <w:p w:rsidR="00C905E4" w:rsidRDefault="00C905E4">
            <w:pPr>
              <w:widowControl/>
              <w:spacing w:line="240" w:lineRule="exact"/>
              <w:jc w:val="left"/>
              <w:rPr>
                <w:rFonts w:ascii="宋体" w:cs="宋体"/>
                <w:kern w:val="0"/>
                <w:szCs w:val="21"/>
              </w:rPr>
            </w:pPr>
            <w:r>
              <w:rPr>
                <w:rFonts w:ascii="宋体" w:hAnsi="宋体" w:cs="宋体" w:hint="eastAsia"/>
                <w:kern w:val="0"/>
                <w:szCs w:val="21"/>
              </w:rPr>
              <w:t>发展规划（计划）类</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13</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卫生健康中长期发展规划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卫生健康委员会</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14</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文化事业发展规划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文体广电和旅游局</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15</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体育中长期发展规划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文体广电和旅游局</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16</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建筑业中长期发展规划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住建局（建管局）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750"/>
          <w:jc w:val="center"/>
        </w:trPr>
        <w:tc>
          <w:tcPr>
            <w:tcW w:w="970" w:type="dxa"/>
            <w:vMerge/>
            <w:tcBorders>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17</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消防年度规划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应急管理局</w:t>
            </w:r>
            <w:r>
              <w:rPr>
                <w:rFonts w:ascii="仿宋" w:eastAsia="仿宋" w:hAnsi="仿宋" w:cs="宋体"/>
                <w:kern w:val="0"/>
                <w:szCs w:val="21"/>
              </w:rPr>
              <w:br/>
            </w:r>
            <w:r>
              <w:rPr>
                <w:rFonts w:ascii="仿宋" w:eastAsia="仿宋" w:hAnsi="仿宋" w:cs="宋体" w:hint="eastAsia"/>
                <w:kern w:val="0"/>
                <w:szCs w:val="21"/>
              </w:rPr>
              <w:t>（消防救援大队）</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val="restart"/>
            <w:tcBorders>
              <w:top w:val="nil"/>
              <w:left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（二）</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体制</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改革类</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18</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重大经济体制改革方案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发改委</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19</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乡镇（街道）、园区财政管理体制改革方案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财政局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20</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农村集体产权制度改革、土地制度改革方案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农业农村局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83"/>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21</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生态环境保护体制改革方案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泰兴生态环境局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45"/>
          <w:jc w:val="center"/>
        </w:trPr>
        <w:tc>
          <w:tcPr>
            <w:tcW w:w="970" w:type="dxa"/>
            <w:vMerge/>
            <w:tcBorders>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22</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医药卫生体制改革方案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卫生健康委员会</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99"/>
          <w:jc w:val="center"/>
        </w:trPr>
        <w:tc>
          <w:tcPr>
            <w:tcW w:w="970" w:type="dxa"/>
            <w:vMerge w:val="restart"/>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（三）管理机制类</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23</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城市管理机制创新和管理区域调整</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城管局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39"/>
          <w:jc w:val="center"/>
        </w:trPr>
        <w:tc>
          <w:tcPr>
            <w:tcW w:w="970" w:type="dxa"/>
            <w:vMerge/>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24</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土地、矿产资源管理政策</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自然资源和规划局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62"/>
          <w:jc w:val="center"/>
        </w:trPr>
        <w:tc>
          <w:tcPr>
            <w:tcW w:w="970" w:type="dxa"/>
            <w:vMerge/>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25</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水资源管理措施（河长制工作等）</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水务局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522"/>
          <w:jc w:val="center"/>
        </w:trPr>
        <w:tc>
          <w:tcPr>
            <w:tcW w:w="970" w:type="dxa"/>
            <w:vMerge/>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26</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水资源保护政策措施（水生态文明城市建设等）</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泰兴生态环境局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582"/>
          <w:jc w:val="center"/>
        </w:trPr>
        <w:tc>
          <w:tcPr>
            <w:tcW w:w="970" w:type="dxa"/>
            <w:vMerge/>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27</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长江岸线资源管理措施</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发改委</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620"/>
          <w:jc w:val="center"/>
        </w:trPr>
        <w:tc>
          <w:tcPr>
            <w:tcW w:w="970" w:type="dxa"/>
            <w:vMerge w:val="restart"/>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（四）</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突发事件后续处置类</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28</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生态环境。Ⅰ级</w:t>
            </w:r>
            <w:r>
              <w:rPr>
                <w:rFonts w:ascii="仿宋" w:eastAsia="仿宋" w:hAnsi="仿宋" w:cs="宋体"/>
                <w:kern w:val="0"/>
                <w:szCs w:val="21"/>
              </w:rPr>
              <w:t>—</w:t>
            </w:r>
            <w:r>
              <w:rPr>
                <w:rFonts w:ascii="仿宋" w:eastAsia="仿宋" w:hAnsi="仿宋" w:cs="宋体" w:hint="eastAsia"/>
                <w:kern w:val="0"/>
                <w:szCs w:val="21"/>
              </w:rPr>
              <w:t>Ⅳ级突发环境事件后续调查认定、善后处理和恢复重建计划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泰兴生态环境局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r>
              <w:rPr>
                <w:rFonts w:ascii="宋体" w:hAnsi="宋体"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 xml:space="preserve">　</w:t>
            </w:r>
          </w:p>
        </w:tc>
      </w:tr>
      <w:tr w:rsidR="00C905E4">
        <w:trPr>
          <w:trHeight w:val="924"/>
          <w:jc w:val="center"/>
        </w:trPr>
        <w:tc>
          <w:tcPr>
            <w:tcW w:w="970" w:type="dxa"/>
            <w:vMerge/>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29</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安全生产。对发生</w:t>
            </w:r>
            <w:r>
              <w:rPr>
                <w:rFonts w:ascii="仿宋" w:eastAsia="仿宋" w:hAnsi="仿宋" w:cs="宋体"/>
                <w:kern w:val="0"/>
                <w:szCs w:val="21"/>
              </w:rPr>
              <w:t>2</w:t>
            </w:r>
            <w:r>
              <w:rPr>
                <w:rFonts w:ascii="仿宋" w:eastAsia="仿宋" w:hAnsi="仿宋" w:cs="宋体" w:hint="eastAsia"/>
                <w:kern w:val="0"/>
                <w:szCs w:val="21"/>
              </w:rPr>
              <w:t>人（含）以下死亡，或直接经济损失</w:t>
            </w:r>
            <w:r>
              <w:rPr>
                <w:rFonts w:ascii="仿宋" w:eastAsia="仿宋" w:hAnsi="仿宋" w:cs="宋体"/>
                <w:kern w:val="0"/>
                <w:szCs w:val="21"/>
              </w:rPr>
              <w:t>300</w:t>
            </w:r>
            <w:r>
              <w:rPr>
                <w:rFonts w:ascii="仿宋" w:eastAsia="仿宋" w:hAnsi="仿宋" w:cs="宋体" w:hint="eastAsia"/>
                <w:kern w:val="0"/>
                <w:szCs w:val="21"/>
              </w:rPr>
              <w:t>万元以上</w:t>
            </w:r>
            <w:r>
              <w:rPr>
                <w:rFonts w:ascii="仿宋" w:eastAsia="仿宋" w:hAnsi="仿宋" w:cs="宋体"/>
                <w:kern w:val="0"/>
                <w:szCs w:val="21"/>
              </w:rPr>
              <w:t>1000</w:t>
            </w:r>
            <w:r>
              <w:rPr>
                <w:rFonts w:ascii="仿宋" w:eastAsia="仿宋" w:hAnsi="仿宋" w:cs="宋体" w:hint="eastAsia"/>
                <w:kern w:val="0"/>
                <w:szCs w:val="21"/>
              </w:rPr>
              <w:t>万元以下，或</w:t>
            </w:r>
            <w:r>
              <w:rPr>
                <w:rFonts w:ascii="仿宋" w:eastAsia="仿宋" w:hAnsi="仿宋" w:cs="宋体"/>
                <w:kern w:val="0"/>
                <w:szCs w:val="21"/>
              </w:rPr>
              <w:t>10</w:t>
            </w:r>
            <w:r>
              <w:rPr>
                <w:rFonts w:ascii="仿宋" w:eastAsia="仿宋" w:hAnsi="仿宋" w:cs="宋体" w:hint="eastAsia"/>
                <w:kern w:val="0"/>
                <w:szCs w:val="21"/>
              </w:rPr>
              <w:t>人以下重伤的一般生产安全事故（泰州市挂牌督办的除外）的调查处置</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应急管理局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r>
              <w:rPr>
                <w:rFonts w:ascii="宋体" w:hAnsi="宋体"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 xml:space="preserve">　</w:t>
            </w:r>
          </w:p>
        </w:tc>
      </w:tr>
      <w:tr w:rsidR="00C905E4">
        <w:trPr>
          <w:trHeight w:val="1078"/>
          <w:jc w:val="center"/>
        </w:trPr>
        <w:tc>
          <w:tcPr>
            <w:tcW w:w="970" w:type="dxa"/>
            <w:vMerge/>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30</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交通事故。发生一次死亡</w:t>
            </w:r>
            <w:r>
              <w:rPr>
                <w:rFonts w:ascii="仿宋" w:eastAsia="仿宋" w:hAnsi="仿宋" w:cs="宋体"/>
                <w:kern w:val="0"/>
                <w:szCs w:val="21"/>
              </w:rPr>
              <w:t>5</w:t>
            </w:r>
            <w:r>
              <w:rPr>
                <w:rFonts w:ascii="仿宋" w:eastAsia="仿宋" w:hAnsi="仿宋" w:cs="宋体" w:hint="eastAsia"/>
                <w:kern w:val="0"/>
                <w:szCs w:val="21"/>
              </w:rPr>
              <w:t>人以上（含）或载运危险物品车辆发生泄漏、爆炸、燃烧或接送学生幼儿车辆发生事故造成学生幼儿死亡或者</w:t>
            </w:r>
            <w:r>
              <w:rPr>
                <w:rFonts w:ascii="仿宋" w:eastAsia="仿宋" w:hAnsi="仿宋" w:cs="宋体"/>
                <w:kern w:val="0"/>
                <w:szCs w:val="21"/>
              </w:rPr>
              <w:t>5</w:t>
            </w:r>
            <w:r>
              <w:rPr>
                <w:rFonts w:ascii="仿宋" w:eastAsia="仿宋" w:hAnsi="仿宋" w:cs="宋体" w:hint="eastAsia"/>
                <w:kern w:val="0"/>
                <w:szCs w:val="21"/>
              </w:rPr>
              <w:t>人（含）受伤的等可能产生较大社会影响的交通事故的调查处理和善后处置</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公安局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925"/>
          <w:jc w:val="center"/>
        </w:trPr>
        <w:tc>
          <w:tcPr>
            <w:tcW w:w="970" w:type="dxa"/>
            <w:vMerge/>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31</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消防安全。对发生</w:t>
            </w:r>
            <w:r>
              <w:rPr>
                <w:rFonts w:ascii="仿宋" w:eastAsia="仿宋" w:hAnsi="仿宋" w:cs="宋体"/>
                <w:kern w:val="0"/>
                <w:szCs w:val="21"/>
              </w:rPr>
              <w:t>2</w:t>
            </w:r>
            <w:r>
              <w:rPr>
                <w:rFonts w:ascii="仿宋" w:eastAsia="仿宋" w:hAnsi="仿宋" w:cs="宋体" w:hint="eastAsia"/>
                <w:kern w:val="0"/>
                <w:szCs w:val="21"/>
              </w:rPr>
              <w:t>人（含）以下死亡，或直接经济损失</w:t>
            </w:r>
            <w:r>
              <w:rPr>
                <w:rFonts w:ascii="仿宋" w:eastAsia="仿宋" w:hAnsi="仿宋" w:cs="宋体"/>
                <w:kern w:val="0"/>
                <w:szCs w:val="21"/>
              </w:rPr>
              <w:t>50</w:t>
            </w:r>
            <w:r>
              <w:rPr>
                <w:rFonts w:ascii="仿宋" w:eastAsia="仿宋" w:hAnsi="仿宋" w:cs="宋体" w:hint="eastAsia"/>
                <w:kern w:val="0"/>
                <w:szCs w:val="21"/>
              </w:rPr>
              <w:t>万元以上</w:t>
            </w:r>
            <w:r>
              <w:rPr>
                <w:rFonts w:ascii="仿宋" w:eastAsia="仿宋" w:hAnsi="仿宋" w:cs="宋体"/>
                <w:kern w:val="0"/>
                <w:szCs w:val="21"/>
              </w:rPr>
              <w:t>1000</w:t>
            </w:r>
            <w:r>
              <w:rPr>
                <w:rFonts w:ascii="仿宋" w:eastAsia="仿宋" w:hAnsi="仿宋" w:cs="宋体" w:hint="eastAsia"/>
                <w:kern w:val="0"/>
                <w:szCs w:val="21"/>
              </w:rPr>
              <w:t>万元以下，或</w:t>
            </w:r>
            <w:r>
              <w:rPr>
                <w:rFonts w:ascii="仿宋" w:eastAsia="仿宋" w:hAnsi="仿宋" w:cs="宋体"/>
                <w:kern w:val="0"/>
                <w:szCs w:val="21"/>
              </w:rPr>
              <w:t>10</w:t>
            </w:r>
            <w:r>
              <w:rPr>
                <w:rFonts w:ascii="仿宋" w:eastAsia="仿宋" w:hAnsi="仿宋" w:cs="宋体" w:hint="eastAsia"/>
                <w:kern w:val="0"/>
                <w:szCs w:val="21"/>
              </w:rPr>
              <w:t>人以下重伤的一般火灾事故的调查处置</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应急管理局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r>
              <w:rPr>
                <w:rFonts w:ascii="宋体" w:hAnsi="宋体"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 xml:space="preserve">　</w:t>
            </w:r>
          </w:p>
        </w:tc>
      </w:tr>
      <w:tr w:rsidR="00C905E4">
        <w:trPr>
          <w:trHeight w:val="1122"/>
          <w:jc w:val="center"/>
        </w:trPr>
        <w:tc>
          <w:tcPr>
            <w:tcW w:w="970" w:type="dxa"/>
            <w:vMerge/>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32</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食品安全。较大及以上食品安全事故（Ⅲ级及以上）初查、上报</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市场监管局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一般食品安全事故（Ⅳ级）由市食安委组织事故调查，形成认定意见报市政府批准</w:t>
            </w:r>
          </w:p>
        </w:tc>
      </w:tr>
      <w:tr w:rsidR="00C905E4">
        <w:trPr>
          <w:trHeight w:val="480"/>
          <w:jc w:val="center"/>
        </w:trPr>
        <w:tc>
          <w:tcPr>
            <w:tcW w:w="970" w:type="dxa"/>
            <w:vMerge w:val="restart"/>
            <w:tcBorders>
              <w:top w:val="nil"/>
              <w:left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（五）</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政策</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措施类</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33</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工业和信息化领域鼓励发展政策调整</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工业和信息化局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39"/>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34</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招商引资、外贸外经奖励办法和电子商务产业奖励扶持政策调整</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商务局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750"/>
          <w:jc w:val="center"/>
        </w:trPr>
        <w:tc>
          <w:tcPr>
            <w:tcW w:w="970" w:type="dxa"/>
            <w:vMerge/>
            <w:tcBorders>
              <w:left w:val="single" w:sz="4" w:space="0" w:color="auto"/>
              <w:bottom w:val="single" w:sz="4" w:space="0" w:color="000000"/>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35</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对重点工业企业及产业发展奖励扶持政策调整（一企一策）</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财政局、</w:t>
            </w:r>
          </w:p>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工业和信息化局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750"/>
          <w:jc w:val="center"/>
        </w:trPr>
        <w:tc>
          <w:tcPr>
            <w:tcW w:w="970" w:type="dxa"/>
            <w:vMerge w:val="restart"/>
            <w:tcBorders>
              <w:top w:val="nil"/>
              <w:left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（五）</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政策</w:t>
            </w:r>
          </w:p>
          <w:p w:rsidR="00C905E4" w:rsidRDefault="00C905E4">
            <w:pPr>
              <w:widowControl/>
              <w:spacing w:line="240" w:lineRule="exact"/>
              <w:jc w:val="left"/>
              <w:rPr>
                <w:rFonts w:ascii="宋体" w:cs="宋体"/>
                <w:kern w:val="0"/>
                <w:szCs w:val="21"/>
              </w:rPr>
            </w:pPr>
            <w:r>
              <w:rPr>
                <w:rFonts w:ascii="宋体" w:hAnsi="宋体" w:cs="宋体" w:hint="eastAsia"/>
                <w:kern w:val="0"/>
                <w:szCs w:val="21"/>
              </w:rPr>
              <w:t>措施类</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36</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企业上市扶持政策调整</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地方金融监督</w:t>
            </w:r>
            <w:r>
              <w:rPr>
                <w:rFonts w:ascii="仿宋" w:eastAsia="仿宋" w:hAnsi="仿宋" w:cs="宋体"/>
                <w:kern w:val="0"/>
                <w:szCs w:val="21"/>
              </w:rPr>
              <w:br/>
            </w:r>
            <w:r>
              <w:rPr>
                <w:rFonts w:ascii="仿宋" w:eastAsia="仿宋" w:hAnsi="仿宋" w:cs="宋体" w:hint="eastAsia"/>
                <w:kern w:val="0"/>
                <w:szCs w:val="21"/>
              </w:rPr>
              <w:t>管理局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39"/>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37</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房地产市场调控、住房保障政策调整</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住建局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39"/>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38</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城市建设方面政策措施调整</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住建局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20"/>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39</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建筑业发展政策及措施调整</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住建局（建管局）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40</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鼓励就业创业政策措施</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人社局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750"/>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41</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社会保障工作政策调整</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人社局、民政局、</w:t>
            </w:r>
            <w:r>
              <w:rPr>
                <w:rFonts w:ascii="仿宋" w:eastAsia="仿宋" w:hAnsi="仿宋" w:cs="宋体"/>
                <w:kern w:val="0"/>
                <w:szCs w:val="21"/>
              </w:rPr>
              <w:br/>
            </w:r>
            <w:r>
              <w:rPr>
                <w:rFonts w:ascii="仿宋" w:eastAsia="仿宋" w:hAnsi="仿宋" w:cs="宋体" w:hint="eastAsia"/>
                <w:kern w:val="0"/>
                <w:szCs w:val="21"/>
              </w:rPr>
              <w:t>医疗保障局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02"/>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42</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退役军人安置方案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退役军人事务局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20"/>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43</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基准地价调整</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自然资源和规划局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80"/>
          <w:jc w:val="center"/>
        </w:trPr>
        <w:tc>
          <w:tcPr>
            <w:tcW w:w="970" w:type="dxa"/>
            <w:vMerge/>
            <w:tcBorders>
              <w:left w:val="single" w:sz="4" w:space="0" w:color="auto"/>
              <w:bottom w:val="single" w:sz="4" w:space="0" w:color="000000"/>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44</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市本级预算执行及其他财政收支情况审计发现问题情况审计报告</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审计局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735"/>
          <w:jc w:val="center"/>
        </w:trPr>
        <w:tc>
          <w:tcPr>
            <w:tcW w:w="970" w:type="dxa"/>
            <w:vMerge w:val="restart"/>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（六）</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公共</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产品</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（服务）价格类</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45</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政府制定供排水价格调整（居民用水价格）</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发改委</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758"/>
          <w:jc w:val="center"/>
        </w:trPr>
        <w:tc>
          <w:tcPr>
            <w:tcW w:w="970" w:type="dxa"/>
            <w:vMerge/>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46</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政府制定环境卫生服务价格调整（垃圾处理费）</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发改委</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932"/>
          <w:jc w:val="center"/>
        </w:trPr>
        <w:tc>
          <w:tcPr>
            <w:tcW w:w="970" w:type="dxa"/>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（七）</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规范</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性文件</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制定</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47</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涉及公民、法人或者其他组织重大利益或者对社会公共利益有重大影响的规范性文件制定及修订</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司法局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05"/>
          <w:jc w:val="center"/>
        </w:trPr>
        <w:tc>
          <w:tcPr>
            <w:tcW w:w="14858" w:type="dxa"/>
            <w:gridSpan w:val="8"/>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黑体" w:eastAsia="黑体" w:hAnsi="黑体" w:cs="宋体"/>
                <w:bCs/>
                <w:kern w:val="0"/>
                <w:szCs w:val="21"/>
              </w:rPr>
            </w:pPr>
            <w:r>
              <w:rPr>
                <w:rFonts w:ascii="黑体" w:eastAsia="黑体" w:hAnsi="黑体" w:cs="宋体" w:hint="eastAsia"/>
                <w:bCs/>
                <w:kern w:val="0"/>
                <w:szCs w:val="21"/>
              </w:rPr>
              <w:t>二、重大项目投（引）资决策</w:t>
            </w:r>
          </w:p>
        </w:tc>
      </w:tr>
      <w:tr w:rsidR="00C905E4">
        <w:trPr>
          <w:trHeight w:val="375"/>
          <w:jc w:val="center"/>
        </w:trPr>
        <w:tc>
          <w:tcPr>
            <w:tcW w:w="970" w:type="dxa"/>
            <w:vMerge w:val="restart"/>
            <w:tcBorders>
              <w:top w:val="nil"/>
              <w:left w:val="single" w:sz="4" w:space="0" w:color="auto"/>
              <w:bottom w:val="single" w:sz="4" w:space="0" w:color="000000"/>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（一）</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招商引资项目</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48</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农业项目。投入</w:t>
            </w:r>
            <w:r>
              <w:rPr>
                <w:rFonts w:ascii="仿宋" w:eastAsia="仿宋" w:hAnsi="仿宋" w:cs="宋体"/>
                <w:kern w:val="0"/>
                <w:szCs w:val="21"/>
              </w:rPr>
              <w:t>5000</w:t>
            </w:r>
            <w:r>
              <w:rPr>
                <w:rFonts w:ascii="仿宋" w:eastAsia="仿宋" w:hAnsi="仿宋" w:cs="宋体" w:hint="eastAsia"/>
                <w:kern w:val="0"/>
                <w:szCs w:val="21"/>
              </w:rPr>
              <w:t>万元以上的各类农业项目</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农业农村局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nil"/>
              <w:right w:val="nil"/>
            </w:tcBorders>
            <w:noWrap/>
            <w:vAlign w:val="center"/>
          </w:tcPr>
          <w:p w:rsidR="00C905E4" w:rsidRDefault="00C905E4">
            <w:pPr>
              <w:widowControl/>
              <w:spacing w:line="240" w:lineRule="exact"/>
              <w:jc w:val="left"/>
              <w:rPr>
                <w:rFonts w:ascii="宋体" w:cs="宋体"/>
                <w:color w:val="000000"/>
                <w:kern w:val="0"/>
                <w:szCs w:val="21"/>
              </w:rPr>
            </w:pPr>
          </w:p>
        </w:tc>
        <w:tc>
          <w:tcPr>
            <w:tcW w:w="1260" w:type="dxa"/>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vMerge w:val="restart"/>
            <w:tcBorders>
              <w:top w:val="nil"/>
              <w:left w:val="single" w:sz="4" w:space="0" w:color="auto"/>
              <w:bottom w:val="single" w:sz="4" w:space="0" w:color="000000"/>
              <w:right w:val="single" w:sz="4" w:space="0" w:color="auto"/>
            </w:tcBorders>
            <w:vAlign w:val="center"/>
          </w:tcPr>
          <w:p w:rsidR="00C905E4" w:rsidRDefault="00C905E4">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涉及政策配套的需经市政府常务会议研究决定</w:t>
            </w:r>
          </w:p>
        </w:tc>
      </w:tr>
      <w:tr w:rsidR="00C905E4">
        <w:trPr>
          <w:trHeight w:val="375"/>
          <w:jc w:val="center"/>
        </w:trPr>
        <w:tc>
          <w:tcPr>
            <w:tcW w:w="970" w:type="dxa"/>
            <w:vMerge/>
            <w:tcBorders>
              <w:top w:val="nil"/>
              <w:left w:val="single" w:sz="4" w:space="0" w:color="auto"/>
              <w:bottom w:val="single" w:sz="4" w:space="0" w:color="000000"/>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49</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工业项目。新增用地</w:t>
            </w:r>
            <w:r>
              <w:rPr>
                <w:rFonts w:ascii="仿宋" w:eastAsia="仿宋" w:hAnsi="仿宋" w:cs="宋体"/>
                <w:kern w:val="0"/>
                <w:szCs w:val="21"/>
              </w:rPr>
              <w:t>30</w:t>
            </w:r>
            <w:r>
              <w:rPr>
                <w:rFonts w:ascii="仿宋" w:eastAsia="仿宋" w:hAnsi="仿宋" w:cs="宋体" w:hint="eastAsia"/>
                <w:kern w:val="0"/>
                <w:szCs w:val="21"/>
              </w:rPr>
              <w:t>亩以上的工业项目</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发改委</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single" w:sz="4" w:space="0" w:color="auto"/>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vMerge/>
            <w:tcBorders>
              <w:top w:val="nil"/>
              <w:left w:val="single" w:sz="4" w:space="0" w:color="auto"/>
              <w:bottom w:val="single" w:sz="4" w:space="0" w:color="000000"/>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p>
        </w:tc>
      </w:tr>
      <w:tr w:rsidR="00C905E4">
        <w:trPr>
          <w:trHeight w:val="833"/>
          <w:jc w:val="center"/>
        </w:trPr>
        <w:tc>
          <w:tcPr>
            <w:tcW w:w="970" w:type="dxa"/>
            <w:vMerge/>
            <w:tcBorders>
              <w:top w:val="nil"/>
              <w:left w:val="single" w:sz="4" w:space="0" w:color="auto"/>
              <w:bottom w:val="single" w:sz="4" w:space="0" w:color="000000"/>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50</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服务业项目。（</w:t>
            </w:r>
            <w:r>
              <w:rPr>
                <w:rFonts w:ascii="仿宋" w:eastAsia="仿宋" w:hAnsi="仿宋" w:cs="宋体"/>
                <w:kern w:val="0"/>
                <w:szCs w:val="21"/>
              </w:rPr>
              <w:t>1</w:t>
            </w:r>
            <w:r>
              <w:rPr>
                <w:rFonts w:ascii="仿宋" w:eastAsia="仿宋" w:hAnsi="仿宋" w:cs="宋体" w:hint="eastAsia"/>
                <w:kern w:val="0"/>
                <w:szCs w:val="21"/>
              </w:rPr>
              <w:t>）投资</w:t>
            </w:r>
            <w:r>
              <w:rPr>
                <w:rFonts w:ascii="仿宋" w:eastAsia="仿宋" w:hAnsi="仿宋" w:cs="宋体"/>
                <w:kern w:val="0"/>
                <w:szCs w:val="21"/>
              </w:rPr>
              <w:t>5</w:t>
            </w:r>
            <w:r>
              <w:rPr>
                <w:rFonts w:ascii="仿宋" w:eastAsia="仿宋" w:hAnsi="仿宋" w:cs="宋体" w:hint="eastAsia"/>
                <w:kern w:val="0"/>
                <w:szCs w:val="21"/>
              </w:rPr>
              <w:t>亿元以上的现代服务业集聚区、城市商业综合体、五星级酒店；（</w:t>
            </w:r>
            <w:r>
              <w:rPr>
                <w:rFonts w:ascii="仿宋" w:eastAsia="仿宋" w:hAnsi="仿宋" w:cs="宋体"/>
                <w:kern w:val="0"/>
                <w:szCs w:val="21"/>
              </w:rPr>
              <w:t>2</w:t>
            </w:r>
            <w:r>
              <w:rPr>
                <w:rFonts w:ascii="仿宋" w:eastAsia="仿宋" w:hAnsi="仿宋" w:cs="宋体" w:hint="eastAsia"/>
                <w:kern w:val="0"/>
                <w:szCs w:val="21"/>
              </w:rPr>
              <w:t>）投资</w:t>
            </w:r>
            <w:r>
              <w:rPr>
                <w:rFonts w:ascii="仿宋" w:eastAsia="仿宋" w:hAnsi="仿宋" w:cs="宋体"/>
                <w:kern w:val="0"/>
                <w:szCs w:val="21"/>
              </w:rPr>
              <w:t>1</w:t>
            </w:r>
            <w:r>
              <w:rPr>
                <w:rFonts w:ascii="仿宋" w:eastAsia="仿宋" w:hAnsi="仿宋" w:cs="宋体" w:hint="eastAsia"/>
                <w:kern w:val="0"/>
                <w:szCs w:val="21"/>
              </w:rPr>
              <w:t>亿元以上的公共物流基地；（</w:t>
            </w:r>
            <w:r>
              <w:rPr>
                <w:rFonts w:ascii="仿宋" w:eastAsia="仿宋" w:hAnsi="仿宋" w:cs="宋体"/>
                <w:kern w:val="0"/>
                <w:szCs w:val="21"/>
              </w:rPr>
              <w:t>3</w:t>
            </w:r>
            <w:r>
              <w:rPr>
                <w:rFonts w:ascii="仿宋" w:eastAsia="仿宋" w:hAnsi="仿宋" w:cs="宋体" w:hint="eastAsia"/>
                <w:kern w:val="0"/>
                <w:szCs w:val="21"/>
              </w:rPr>
              <w:t>）营业面积</w:t>
            </w:r>
            <w:r>
              <w:rPr>
                <w:rFonts w:ascii="仿宋" w:eastAsia="仿宋" w:hAnsi="仿宋" w:cs="宋体"/>
                <w:kern w:val="0"/>
                <w:szCs w:val="21"/>
              </w:rPr>
              <w:t>5</w:t>
            </w:r>
            <w:r>
              <w:rPr>
                <w:rFonts w:ascii="仿宋" w:eastAsia="仿宋" w:hAnsi="仿宋" w:cs="宋体" w:hint="eastAsia"/>
                <w:kern w:val="0"/>
                <w:szCs w:val="21"/>
              </w:rPr>
              <w:t>万平方米以上的高端市场、商场。</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发改委</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vMerge/>
            <w:tcBorders>
              <w:top w:val="nil"/>
              <w:left w:val="single" w:sz="4" w:space="0" w:color="auto"/>
              <w:bottom w:val="single" w:sz="4" w:space="0" w:color="000000"/>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p>
        </w:tc>
      </w:tr>
      <w:tr w:rsidR="00C905E4">
        <w:trPr>
          <w:trHeight w:val="617"/>
          <w:jc w:val="center"/>
        </w:trPr>
        <w:tc>
          <w:tcPr>
            <w:tcW w:w="970" w:type="dxa"/>
            <w:vMerge/>
            <w:tcBorders>
              <w:top w:val="nil"/>
              <w:left w:val="single" w:sz="4" w:space="0" w:color="auto"/>
              <w:bottom w:val="single" w:sz="4" w:space="0" w:color="000000"/>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51</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kern w:val="0"/>
                <w:szCs w:val="21"/>
              </w:rPr>
              <w:t>PPP</w:t>
            </w:r>
            <w:r>
              <w:rPr>
                <w:rFonts w:ascii="仿宋" w:eastAsia="仿宋" w:hAnsi="仿宋" w:cs="宋体" w:hint="eastAsia"/>
                <w:kern w:val="0"/>
                <w:szCs w:val="21"/>
              </w:rPr>
              <w:t>项目。</w:t>
            </w:r>
            <w:r>
              <w:rPr>
                <w:rFonts w:ascii="仿宋" w:eastAsia="仿宋" w:hAnsi="仿宋" w:cs="宋体"/>
                <w:kern w:val="0"/>
                <w:szCs w:val="21"/>
              </w:rPr>
              <w:t>PPP</w:t>
            </w:r>
            <w:r>
              <w:rPr>
                <w:rFonts w:ascii="仿宋" w:eastAsia="仿宋" w:hAnsi="仿宋" w:cs="宋体" w:hint="eastAsia"/>
                <w:kern w:val="0"/>
                <w:szCs w:val="21"/>
              </w:rPr>
              <w:t>模式立项、实施方案、采购文件等审查以及批准签署项目合同和其他对</w:t>
            </w:r>
            <w:r>
              <w:rPr>
                <w:rFonts w:ascii="仿宋" w:eastAsia="仿宋" w:hAnsi="仿宋" w:cs="宋体"/>
                <w:kern w:val="0"/>
                <w:szCs w:val="21"/>
              </w:rPr>
              <w:t>PPP</w:t>
            </w:r>
            <w:r>
              <w:rPr>
                <w:rFonts w:ascii="仿宋" w:eastAsia="仿宋" w:hAnsi="仿宋" w:cs="宋体" w:hint="eastAsia"/>
                <w:kern w:val="0"/>
                <w:szCs w:val="21"/>
              </w:rPr>
              <w:t>项目实施产生重大影响的事项</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财政局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39"/>
          <w:jc w:val="center"/>
        </w:trPr>
        <w:tc>
          <w:tcPr>
            <w:tcW w:w="970" w:type="dxa"/>
            <w:vMerge w:val="restart"/>
            <w:tcBorders>
              <w:top w:val="nil"/>
              <w:left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（二）</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城乡建设规划项目</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52</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城市总体规划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自然资源和规划局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20"/>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53</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国土空间规划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自然资源和规划局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54</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综合交通规划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交运局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55</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城市控制性详细规划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自然资源和规划局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375"/>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56</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重要地块的修建性详细规划及相关专项规划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自然资源和规划局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750"/>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57</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城市地下空间开发利用规划及专项规划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自然资源和规划局、住建局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619"/>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58</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重要交通专项规划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交运局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1020"/>
          <w:jc w:val="center"/>
        </w:trPr>
        <w:tc>
          <w:tcPr>
            <w:tcW w:w="970" w:type="dxa"/>
            <w:vMerge/>
            <w:tcBorders>
              <w:left w:val="single" w:sz="4" w:space="0" w:color="auto"/>
              <w:bottom w:val="single" w:sz="4" w:space="0" w:color="000000"/>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59</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乡镇总体规划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自然资源和规划局（责任主体为乡镇人民政府）</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776"/>
          <w:jc w:val="center"/>
        </w:trPr>
        <w:tc>
          <w:tcPr>
            <w:tcW w:w="970" w:type="dxa"/>
            <w:vMerge w:val="restart"/>
            <w:tcBorders>
              <w:top w:val="nil"/>
              <w:left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（二）</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城乡建设规划项目</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60</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乡镇控制性详细规划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自然资源和规划局（责任主体为乡镇人民政府）</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02"/>
          <w:jc w:val="center"/>
        </w:trPr>
        <w:tc>
          <w:tcPr>
            <w:tcW w:w="970" w:type="dxa"/>
            <w:vMerge/>
            <w:tcBorders>
              <w:left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61</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城市人民防空工程规划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住建局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739"/>
          <w:jc w:val="center"/>
        </w:trPr>
        <w:tc>
          <w:tcPr>
            <w:tcW w:w="970" w:type="dxa"/>
            <w:vMerge/>
            <w:tcBorders>
              <w:left w:val="single" w:sz="4" w:space="0" w:color="auto"/>
              <w:bottom w:val="single" w:sz="4" w:space="0" w:color="000000"/>
              <w:right w:val="single" w:sz="4" w:space="0" w:color="auto"/>
            </w:tcBorders>
            <w:vAlign w:val="center"/>
          </w:tcPr>
          <w:p w:rsidR="00C905E4" w:rsidRDefault="00C905E4">
            <w:pPr>
              <w:widowControl/>
              <w:spacing w:line="240" w:lineRule="exact"/>
              <w:jc w:val="center"/>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62</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城市供水、给排水、污水、村庄生活污水治理、绿地系统、燃气等专项规划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住建局、水务局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660"/>
          <w:jc w:val="center"/>
        </w:trPr>
        <w:tc>
          <w:tcPr>
            <w:tcW w:w="970" w:type="dxa"/>
            <w:vMerge w:val="restart"/>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（三）</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交通建设项目</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63</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交通重点工程（国省干线及市干线公路）项目实施方案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交运局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960"/>
          <w:jc w:val="center"/>
        </w:trPr>
        <w:tc>
          <w:tcPr>
            <w:tcW w:w="970" w:type="dxa"/>
            <w:vMerge/>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64</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农村公路建设（市道大中修、改建、管养，农村路桥项目等）项目实施方案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交运局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1219"/>
          <w:jc w:val="center"/>
        </w:trPr>
        <w:tc>
          <w:tcPr>
            <w:tcW w:w="970" w:type="dxa"/>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（四）</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公共建筑项目</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65</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投资</w:t>
            </w:r>
            <w:r>
              <w:rPr>
                <w:rFonts w:ascii="仿宋" w:eastAsia="仿宋" w:hAnsi="仿宋" w:cs="宋体"/>
                <w:kern w:val="0"/>
                <w:szCs w:val="21"/>
              </w:rPr>
              <w:t>5000</w:t>
            </w:r>
            <w:r>
              <w:rPr>
                <w:rFonts w:ascii="仿宋" w:eastAsia="仿宋" w:hAnsi="仿宋" w:cs="宋体" w:hint="eastAsia"/>
                <w:kern w:val="0"/>
                <w:szCs w:val="21"/>
              </w:rPr>
              <w:t>万以上的教育、文化、卫生、体育设施、城市停车场、公交站场等项目实施方案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教育局、文体广电和旅游局、卫生健康委员会、交运局</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780"/>
          <w:jc w:val="center"/>
        </w:trPr>
        <w:tc>
          <w:tcPr>
            <w:tcW w:w="970" w:type="dxa"/>
            <w:vMerge w:val="restart"/>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（五）</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市政工程项目</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66</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投资</w:t>
            </w:r>
            <w:r>
              <w:rPr>
                <w:rFonts w:ascii="仿宋" w:eastAsia="仿宋" w:hAnsi="仿宋" w:cs="宋体"/>
                <w:kern w:val="0"/>
                <w:szCs w:val="21"/>
              </w:rPr>
              <w:t>5000</w:t>
            </w:r>
            <w:r>
              <w:rPr>
                <w:rFonts w:ascii="仿宋" w:eastAsia="仿宋" w:hAnsi="仿宋" w:cs="宋体" w:hint="eastAsia"/>
                <w:kern w:val="0"/>
                <w:szCs w:val="21"/>
              </w:rPr>
              <w:t>万元以上的市政主次干道工程建设与改造项目实施方案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住建局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其余由专题会议讨论</w:t>
            </w:r>
          </w:p>
        </w:tc>
      </w:tr>
      <w:tr w:rsidR="00C905E4">
        <w:trPr>
          <w:trHeight w:val="621"/>
          <w:jc w:val="center"/>
        </w:trPr>
        <w:tc>
          <w:tcPr>
            <w:tcW w:w="970" w:type="dxa"/>
            <w:vMerge/>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67</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投资</w:t>
            </w:r>
            <w:r>
              <w:rPr>
                <w:rFonts w:ascii="仿宋" w:eastAsia="仿宋" w:hAnsi="仿宋" w:cs="宋体"/>
                <w:kern w:val="0"/>
                <w:szCs w:val="21"/>
              </w:rPr>
              <w:t>500</w:t>
            </w:r>
            <w:r>
              <w:rPr>
                <w:rFonts w:ascii="仿宋" w:eastAsia="仿宋" w:hAnsi="仿宋" w:cs="宋体" w:hint="eastAsia"/>
                <w:kern w:val="0"/>
                <w:szCs w:val="21"/>
              </w:rPr>
              <w:t>万以上的路灯改造、墙面改造、环卫站改造扩建项目实施方案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城管局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754"/>
          <w:jc w:val="center"/>
        </w:trPr>
        <w:tc>
          <w:tcPr>
            <w:tcW w:w="970" w:type="dxa"/>
            <w:vMerge/>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宋体" w:cs="宋体"/>
                <w:kern w:val="0"/>
                <w:szCs w:val="21"/>
              </w:rPr>
            </w:pP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68</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投资</w:t>
            </w:r>
            <w:r>
              <w:rPr>
                <w:rFonts w:ascii="仿宋" w:eastAsia="仿宋" w:hAnsi="仿宋" w:cs="宋体"/>
                <w:kern w:val="0"/>
                <w:szCs w:val="21"/>
              </w:rPr>
              <w:t>5000</w:t>
            </w:r>
            <w:r>
              <w:rPr>
                <w:rFonts w:ascii="仿宋" w:eastAsia="仿宋" w:hAnsi="仿宋" w:cs="宋体" w:hint="eastAsia"/>
                <w:kern w:val="0"/>
                <w:szCs w:val="21"/>
              </w:rPr>
              <w:t>万元以上的城镇生活污水管网工程建设项目实施方案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住建局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其余由专题会议讨论</w:t>
            </w:r>
          </w:p>
        </w:tc>
      </w:tr>
      <w:tr w:rsidR="00C905E4">
        <w:trPr>
          <w:trHeight w:val="932"/>
          <w:jc w:val="center"/>
        </w:trPr>
        <w:tc>
          <w:tcPr>
            <w:tcW w:w="970" w:type="dxa"/>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（六）</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水利设施项目</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69</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重大水利建设项目实施方案（水环境治理、水资源保护与利用、水文化宣传等重大项目）</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水务局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914"/>
          <w:jc w:val="center"/>
        </w:trPr>
        <w:tc>
          <w:tcPr>
            <w:tcW w:w="970" w:type="dxa"/>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（七）</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园林绿化项目</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70</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市区公园和投资</w:t>
            </w:r>
            <w:r>
              <w:rPr>
                <w:rFonts w:ascii="仿宋" w:eastAsia="仿宋" w:hAnsi="仿宋" w:cs="宋体"/>
                <w:kern w:val="0"/>
                <w:szCs w:val="21"/>
              </w:rPr>
              <w:t>2000</w:t>
            </w:r>
            <w:r>
              <w:rPr>
                <w:rFonts w:ascii="仿宋" w:eastAsia="仿宋" w:hAnsi="仿宋" w:cs="宋体" w:hint="eastAsia"/>
                <w:kern w:val="0"/>
                <w:szCs w:val="21"/>
              </w:rPr>
              <w:t>万元以上的城市园林绿化工程项目实施方案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住建局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其余由专题会议讨论</w:t>
            </w:r>
          </w:p>
        </w:tc>
      </w:tr>
      <w:tr w:rsidR="00C905E4">
        <w:trPr>
          <w:trHeight w:val="785"/>
          <w:jc w:val="center"/>
        </w:trPr>
        <w:tc>
          <w:tcPr>
            <w:tcW w:w="970" w:type="dxa"/>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（八）</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生态环境项目</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71</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沿江污水处理及生态环境提升项目实施方案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交运局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922"/>
          <w:jc w:val="center"/>
        </w:trPr>
        <w:tc>
          <w:tcPr>
            <w:tcW w:w="970" w:type="dxa"/>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（九）</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征收动迁项目</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72</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土地征收及房屋动迁项目实施方案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住建局、自然资源和规划局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1218"/>
          <w:jc w:val="center"/>
        </w:trPr>
        <w:tc>
          <w:tcPr>
            <w:tcW w:w="970" w:type="dxa"/>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（十）</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信息共享平台项目</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73</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市政府信息共享平台建设项目实施方案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政府办</w:t>
            </w:r>
            <w:r>
              <w:rPr>
                <w:rFonts w:ascii="仿宋" w:eastAsia="仿宋" w:hAnsi="仿宋" w:cs="宋体"/>
                <w:kern w:val="0"/>
                <w:szCs w:val="21"/>
              </w:rPr>
              <w:br/>
            </w:r>
            <w:r>
              <w:rPr>
                <w:rFonts w:ascii="仿宋" w:eastAsia="仿宋" w:hAnsi="仿宋" w:cs="宋体" w:hint="eastAsia"/>
                <w:kern w:val="0"/>
                <w:szCs w:val="21"/>
              </w:rPr>
              <w:t>（大数据管理局）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405"/>
          <w:jc w:val="center"/>
        </w:trPr>
        <w:tc>
          <w:tcPr>
            <w:tcW w:w="14858" w:type="dxa"/>
            <w:gridSpan w:val="8"/>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黑体" w:eastAsia="黑体" w:hAnsi="黑体" w:cs="宋体"/>
                <w:bCs/>
                <w:kern w:val="0"/>
                <w:szCs w:val="21"/>
              </w:rPr>
            </w:pPr>
            <w:r>
              <w:rPr>
                <w:rFonts w:ascii="黑体" w:eastAsia="黑体" w:hAnsi="黑体" w:cs="宋体" w:hint="eastAsia"/>
                <w:bCs/>
                <w:kern w:val="0"/>
                <w:szCs w:val="21"/>
              </w:rPr>
              <w:t>三、大额度财政资金使用和重大国有资产处置</w:t>
            </w:r>
          </w:p>
        </w:tc>
      </w:tr>
      <w:tr w:rsidR="00C905E4">
        <w:trPr>
          <w:trHeight w:val="984"/>
          <w:jc w:val="center"/>
        </w:trPr>
        <w:tc>
          <w:tcPr>
            <w:tcW w:w="970" w:type="dxa"/>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（一）</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平台</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融资</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74</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国有平台公司融资计划</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财政局（市政府国有资产监督管理办公室）、各国有平台公司</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932"/>
          <w:jc w:val="center"/>
        </w:trPr>
        <w:tc>
          <w:tcPr>
            <w:tcW w:w="970" w:type="dxa"/>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（二）</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预算</w:t>
            </w:r>
          </w:p>
          <w:p w:rsidR="00C905E4" w:rsidRDefault="00C905E4">
            <w:pPr>
              <w:widowControl/>
              <w:spacing w:line="240" w:lineRule="exact"/>
              <w:jc w:val="center"/>
              <w:rPr>
                <w:rFonts w:ascii="宋体" w:cs="宋体"/>
                <w:kern w:val="0"/>
                <w:szCs w:val="21"/>
              </w:rPr>
            </w:pPr>
            <w:r>
              <w:rPr>
                <w:rFonts w:ascii="宋体" w:hAnsi="宋体" w:cs="宋体" w:hint="eastAsia"/>
                <w:kern w:val="0"/>
                <w:szCs w:val="21"/>
              </w:rPr>
              <w:t>调整</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75</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kern w:val="0"/>
                <w:szCs w:val="21"/>
              </w:rPr>
              <w:t>200</w:t>
            </w:r>
            <w:r>
              <w:rPr>
                <w:rFonts w:ascii="仿宋" w:eastAsia="仿宋" w:hAnsi="仿宋" w:cs="宋体" w:hint="eastAsia"/>
                <w:kern w:val="0"/>
                <w:szCs w:val="21"/>
              </w:rPr>
              <w:t>万元以上追加预算（奖扶类、项目建设类、部门运转类经费等）</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财政局</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 xml:space="preserve">　</w:t>
            </w:r>
          </w:p>
        </w:tc>
      </w:tr>
      <w:tr w:rsidR="00C905E4">
        <w:trPr>
          <w:trHeight w:val="1380"/>
          <w:jc w:val="center"/>
        </w:trPr>
        <w:tc>
          <w:tcPr>
            <w:tcW w:w="970" w:type="dxa"/>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（三）资产处置</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76</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kern w:val="0"/>
                <w:szCs w:val="21"/>
              </w:rPr>
              <w:t>1000</w:t>
            </w:r>
            <w:r>
              <w:rPr>
                <w:rFonts w:ascii="仿宋" w:eastAsia="仿宋" w:hAnsi="仿宋" w:cs="宋体" w:hint="eastAsia"/>
                <w:kern w:val="0"/>
                <w:szCs w:val="21"/>
              </w:rPr>
              <w:t>万元以上的重大国有资产处置（行政事业单位或国有企业）</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财政局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kern w:val="0"/>
                <w:szCs w:val="21"/>
              </w:rPr>
              <w:t>200-1000</w:t>
            </w:r>
            <w:r>
              <w:rPr>
                <w:rFonts w:ascii="仿宋" w:eastAsia="仿宋" w:hAnsi="仿宋" w:cs="宋体" w:hint="eastAsia"/>
                <w:kern w:val="0"/>
                <w:szCs w:val="21"/>
              </w:rPr>
              <w:t>万元的重大国有资产处置经专题会议研究决定</w:t>
            </w:r>
          </w:p>
        </w:tc>
      </w:tr>
      <w:tr w:rsidR="00C905E4">
        <w:trPr>
          <w:trHeight w:val="1662"/>
          <w:jc w:val="center"/>
        </w:trPr>
        <w:tc>
          <w:tcPr>
            <w:tcW w:w="970" w:type="dxa"/>
            <w:tcBorders>
              <w:top w:val="nil"/>
              <w:left w:val="single" w:sz="4" w:space="0" w:color="auto"/>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hint="eastAsia"/>
                <w:kern w:val="0"/>
                <w:szCs w:val="21"/>
              </w:rPr>
              <w:t>（四）国企变更</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kern w:val="0"/>
                <w:szCs w:val="21"/>
              </w:rPr>
              <w:t>77</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市属国有企业改制、重要的国有独资企业、国有独资公司及国有控股公司分立、合并、破产和解散工作方案</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财政局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517"/>
          <w:jc w:val="center"/>
        </w:trPr>
        <w:tc>
          <w:tcPr>
            <w:tcW w:w="14858" w:type="dxa"/>
            <w:gridSpan w:val="8"/>
            <w:tcBorders>
              <w:top w:val="single" w:sz="4" w:space="0" w:color="auto"/>
              <w:left w:val="single" w:sz="4" w:space="0" w:color="auto"/>
              <w:bottom w:val="single" w:sz="4" w:space="0" w:color="auto"/>
              <w:right w:val="single" w:sz="4" w:space="0" w:color="auto"/>
            </w:tcBorders>
            <w:vAlign w:val="center"/>
          </w:tcPr>
          <w:p w:rsidR="00C905E4" w:rsidRDefault="00C905E4">
            <w:pPr>
              <w:widowControl/>
              <w:spacing w:line="240" w:lineRule="exact"/>
              <w:jc w:val="left"/>
              <w:rPr>
                <w:rFonts w:ascii="黑体" w:eastAsia="黑体" w:hAnsi="黑体" w:cs="宋体"/>
                <w:bCs/>
                <w:kern w:val="0"/>
                <w:szCs w:val="21"/>
              </w:rPr>
            </w:pPr>
            <w:r>
              <w:rPr>
                <w:rFonts w:ascii="黑体" w:eastAsia="黑体" w:hAnsi="黑体" w:cs="宋体" w:hint="eastAsia"/>
                <w:bCs/>
                <w:kern w:val="0"/>
                <w:szCs w:val="21"/>
              </w:rPr>
              <w:t>四、其他</w:t>
            </w:r>
          </w:p>
        </w:tc>
      </w:tr>
      <w:tr w:rsidR="00C905E4">
        <w:trPr>
          <w:trHeight w:val="565"/>
          <w:jc w:val="center"/>
        </w:trPr>
        <w:tc>
          <w:tcPr>
            <w:tcW w:w="970" w:type="dxa"/>
            <w:tcBorders>
              <w:top w:val="nil"/>
              <w:left w:val="single" w:sz="4" w:space="0" w:color="auto"/>
              <w:bottom w:val="single" w:sz="4" w:space="0" w:color="auto"/>
              <w:right w:val="single" w:sz="4" w:space="0" w:color="auto"/>
            </w:tcBorders>
            <w:noWrap/>
            <w:vAlign w:val="center"/>
          </w:tcPr>
          <w:p w:rsidR="00C905E4" w:rsidRDefault="00C905E4">
            <w:pPr>
              <w:widowControl/>
              <w:spacing w:line="240" w:lineRule="exact"/>
              <w:jc w:val="left"/>
              <w:rPr>
                <w:rFonts w:ascii="宋体" w:cs="宋体"/>
                <w:color w:val="000000"/>
                <w:kern w:val="0"/>
                <w:szCs w:val="21"/>
              </w:rPr>
            </w:pPr>
            <w:r>
              <w:rPr>
                <w:rFonts w:ascii="宋体" w:hAnsi="宋体" w:cs="宋体" w:hint="eastAsia"/>
                <w:color w:val="000000"/>
                <w:kern w:val="0"/>
                <w:szCs w:val="21"/>
              </w:rPr>
              <w:t xml:space="preserve">　</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kern w:val="0"/>
                <w:szCs w:val="21"/>
              </w:rPr>
              <w:t>78</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有特殊贡献的中青年专家评选</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人社局</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c>
          <w:tcPr>
            <w:tcW w:w="1574"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r w:rsidR="00C905E4">
        <w:trPr>
          <w:trHeight w:val="615"/>
          <w:jc w:val="center"/>
        </w:trPr>
        <w:tc>
          <w:tcPr>
            <w:tcW w:w="970" w:type="dxa"/>
            <w:tcBorders>
              <w:top w:val="nil"/>
              <w:left w:val="single" w:sz="4" w:space="0" w:color="auto"/>
              <w:bottom w:val="single" w:sz="4" w:space="0" w:color="auto"/>
              <w:right w:val="single" w:sz="4" w:space="0" w:color="auto"/>
            </w:tcBorders>
            <w:noWrap/>
            <w:vAlign w:val="center"/>
          </w:tcPr>
          <w:p w:rsidR="00C905E4" w:rsidRDefault="00C905E4">
            <w:pPr>
              <w:widowControl/>
              <w:spacing w:line="240" w:lineRule="exact"/>
              <w:jc w:val="left"/>
              <w:rPr>
                <w:rFonts w:ascii="宋体" w:cs="宋体"/>
                <w:color w:val="000000"/>
                <w:kern w:val="0"/>
                <w:szCs w:val="21"/>
              </w:rPr>
            </w:pPr>
            <w:r>
              <w:rPr>
                <w:rFonts w:ascii="宋体" w:hAnsi="宋体" w:cs="宋体" w:hint="eastAsia"/>
                <w:color w:val="000000"/>
                <w:kern w:val="0"/>
                <w:szCs w:val="21"/>
              </w:rPr>
              <w:t xml:space="preserve">　</w:t>
            </w:r>
          </w:p>
        </w:tc>
        <w:tc>
          <w:tcPr>
            <w:tcW w:w="748"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宋体" w:cs="宋体"/>
                <w:kern w:val="0"/>
                <w:szCs w:val="21"/>
              </w:rPr>
            </w:pPr>
            <w:r>
              <w:rPr>
                <w:rFonts w:ascii="宋体" w:hAnsi="宋体" w:cs="宋体"/>
                <w:kern w:val="0"/>
                <w:szCs w:val="21"/>
              </w:rPr>
              <w:t>79</w:t>
            </w:r>
          </w:p>
        </w:tc>
        <w:tc>
          <w:tcPr>
            <w:tcW w:w="5747" w:type="dxa"/>
            <w:tcBorders>
              <w:top w:val="nil"/>
              <w:left w:val="nil"/>
              <w:bottom w:val="single" w:sz="4" w:space="0" w:color="auto"/>
              <w:right w:val="single" w:sz="4" w:space="0" w:color="auto"/>
            </w:tcBorders>
            <w:vAlign w:val="center"/>
          </w:tcPr>
          <w:p w:rsidR="00C905E4" w:rsidRDefault="00C905E4">
            <w:pPr>
              <w:widowControl/>
              <w:spacing w:line="240" w:lineRule="exact"/>
              <w:jc w:val="left"/>
              <w:rPr>
                <w:rFonts w:ascii="仿宋" w:eastAsia="仿宋" w:hAnsi="仿宋" w:cs="宋体"/>
                <w:kern w:val="0"/>
                <w:szCs w:val="21"/>
              </w:rPr>
            </w:pPr>
            <w:r>
              <w:rPr>
                <w:rFonts w:ascii="仿宋" w:eastAsia="仿宋" w:hAnsi="仿宋" w:cs="宋体" w:hint="eastAsia"/>
                <w:kern w:val="0"/>
                <w:szCs w:val="21"/>
              </w:rPr>
              <w:t>乡镇（园区）其他事关改革发展全局的重大项目、重大事项</w:t>
            </w:r>
          </w:p>
        </w:tc>
        <w:tc>
          <w:tcPr>
            <w:tcW w:w="2039"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乡镇（园区）</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w:t>
            </w:r>
          </w:p>
        </w:tc>
        <w:tc>
          <w:tcPr>
            <w:tcW w:w="1260" w:type="dxa"/>
            <w:tcBorders>
              <w:top w:val="nil"/>
              <w:left w:val="nil"/>
              <w:bottom w:val="single" w:sz="4" w:space="0" w:color="auto"/>
              <w:right w:val="single" w:sz="4" w:space="0" w:color="auto"/>
            </w:tcBorders>
            <w:noWrap/>
            <w:vAlign w:val="center"/>
          </w:tcPr>
          <w:p w:rsidR="00C905E4" w:rsidRDefault="00C905E4">
            <w:pPr>
              <w:widowControl/>
              <w:spacing w:line="240" w:lineRule="exact"/>
              <w:jc w:val="left"/>
              <w:rPr>
                <w:rFonts w:ascii="宋体" w:cs="宋体"/>
                <w:color w:val="000000"/>
                <w:kern w:val="0"/>
                <w:szCs w:val="21"/>
              </w:rPr>
            </w:pPr>
            <w:r>
              <w:rPr>
                <w:rFonts w:ascii="宋体" w:hAnsi="宋体" w:cs="宋体" w:hint="eastAsia"/>
                <w:color w:val="000000"/>
                <w:kern w:val="0"/>
                <w:szCs w:val="21"/>
              </w:rPr>
              <w:t xml:space="preserve">　</w:t>
            </w:r>
          </w:p>
        </w:tc>
        <w:tc>
          <w:tcPr>
            <w:tcW w:w="1574" w:type="dxa"/>
            <w:tcBorders>
              <w:top w:val="nil"/>
              <w:left w:val="nil"/>
              <w:bottom w:val="single" w:sz="4" w:space="0" w:color="auto"/>
              <w:right w:val="single" w:sz="4" w:space="0" w:color="auto"/>
            </w:tcBorders>
            <w:noWrap/>
            <w:vAlign w:val="center"/>
          </w:tcPr>
          <w:p w:rsidR="00C905E4" w:rsidRDefault="00C905E4">
            <w:pPr>
              <w:widowControl/>
              <w:spacing w:line="24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C905E4">
        <w:trPr>
          <w:trHeight w:val="920"/>
          <w:jc w:val="center"/>
        </w:trPr>
        <w:tc>
          <w:tcPr>
            <w:tcW w:w="14858" w:type="dxa"/>
            <w:gridSpan w:val="8"/>
            <w:tcBorders>
              <w:top w:val="single" w:sz="4" w:space="0" w:color="auto"/>
              <w:left w:val="single" w:sz="4" w:space="0" w:color="auto"/>
              <w:bottom w:val="single" w:sz="4" w:space="0" w:color="auto"/>
              <w:right w:val="single" w:sz="4" w:space="0" w:color="000000"/>
            </w:tcBorders>
            <w:vAlign w:val="center"/>
          </w:tcPr>
          <w:p w:rsidR="00C905E4" w:rsidRDefault="00C905E4">
            <w:pPr>
              <w:widowControl/>
              <w:spacing w:line="240" w:lineRule="exact"/>
              <w:jc w:val="center"/>
              <w:rPr>
                <w:rFonts w:ascii="仿宋" w:eastAsia="仿宋" w:hAnsi="仿宋" w:cs="宋体"/>
                <w:kern w:val="0"/>
                <w:szCs w:val="21"/>
              </w:rPr>
            </w:pPr>
            <w:r>
              <w:rPr>
                <w:rFonts w:ascii="仿宋" w:eastAsia="仿宋" w:hAnsi="仿宋" w:cs="宋体" w:hint="eastAsia"/>
                <w:kern w:val="0"/>
                <w:szCs w:val="21"/>
              </w:rPr>
              <w:t>注：各类专题会议包括市长办公会、规委会、安委会及相关领导小组会议等。</w:t>
            </w:r>
          </w:p>
        </w:tc>
      </w:tr>
    </w:tbl>
    <w:p w:rsidR="00C905E4" w:rsidRDefault="00C905E4">
      <w:pPr>
        <w:spacing w:line="600" w:lineRule="exact"/>
        <w:rPr>
          <w:rFonts w:ascii="Times New Roman" w:eastAsia="仿宋_GB2312" w:hAnsi="Times New Roman"/>
          <w:sz w:val="32"/>
          <w:szCs w:val="32"/>
        </w:rPr>
      </w:pPr>
    </w:p>
    <w:p w:rsidR="00C905E4" w:rsidRDefault="00C905E4">
      <w:pPr>
        <w:spacing w:line="240" w:lineRule="exact"/>
        <w:ind w:firstLine="641"/>
        <w:rPr>
          <w:rFonts w:ascii="Times New Roman" w:eastAsia="仿宋_GB2312" w:hAnsi="Times New Roman"/>
          <w:sz w:val="32"/>
          <w:szCs w:val="32"/>
        </w:rPr>
        <w:sectPr w:rsidR="00C905E4">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134" w:bottom="1701" w:left="1134" w:header="851" w:footer="1134" w:gutter="0"/>
          <w:cols w:space="720"/>
          <w:docGrid w:type="lines" w:linePitch="312"/>
        </w:sectPr>
      </w:pPr>
    </w:p>
    <w:p w:rsidR="00C905E4" w:rsidRDefault="00C905E4">
      <w:bookmarkStart w:id="0" w:name="_GoBack"/>
      <w:bookmarkEnd w:id="0"/>
    </w:p>
    <w:sectPr w:rsidR="00C905E4" w:rsidSect="00A768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5E4" w:rsidRDefault="00C905E4">
      <w:r>
        <w:separator/>
      </w:r>
    </w:p>
  </w:endnote>
  <w:endnote w:type="continuationSeparator" w:id="0">
    <w:p w:rsidR="00C905E4" w:rsidRDefault="00C90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4" w:rsidRDefault="00C905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4" w:rsidRDefault="00C905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4" w:rsidRDefault="00C905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5E4" w:rsidRDefault="00C905E4">
      <w:r>
        <w:separator/>
      </w:r>
    </w:p>
  </w:footnote>
  <w:footnote w:type="continuationSeparator" w:id="0">
    <w:p w:rsidR="00C905E4" w:rsidRDefault="00C90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4" w:rsidRDefault="00C905E4">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4" w:rsidRDefault="00C905E4" w:rsidP="006236E4">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E4" w:rsidRDefault="00C905E4">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8AB7969"/>
    <w:rsid w:val="003A73EB"/>
    <w:rsid w:val="005475ED"/>
    <w:rsid w:val="006236E4"/>
    <w:rsid w:val="00A7681B"/>
    <w:rsid w:val="00C905E4"/>
    <w:rsid w:val="58AB79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1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681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447C53"/>
    <w:rPr>
      <w:rFonts w:ascii="Calibri" w:hAnsi="Calibri"/>
      <w:sz w:val="18"/>
      <w:szCs w:val="18"/>
    </w:rPr>
  </w:style>
  <w:style w:type="paragraph" w:styleId="Header">
    <w:name w:val="header"/>
    <w:basedOn w:val="Normal"/>
    <w:link w:val="HeaderChar"/>
    <w:uiPriority w:val="99"/>
    <w:rsid w:val="00A7681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447C53"/>
    <w:rPr>
      <w:rFonts w:ascii="Calibri" w:hAnsi="Calibri"/>
      <w:sz w:val="18"/>
      <w:szCs w:val="18"/>
    </w:rPr>
  </w:style>
  <w:style w:type="character" w:styleId="PageNumber">
    <w:name w:val="page number"/>
    <w:basedOn w:val="DefaultParagraphFont"/>
    <w:uiPriority w:val="99"/>
    <w:rsid w:val="00A7681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577</Words>
  <Characters>3293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张志敏</cp:lastModifiedBy>
  <cp:revision>2</cp:revision>
  <dcterms:created xsi:type="dcterms:W3CDTF">2021-04-21T07:37:00Z</dcterms:created>
  <dcterms:modified xsi:type="dcterms:W3CDTF">2021-04-21T07:37:00Z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